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7B" w:rsidRPr="004F3DD8" w:rsidRDefault="00694D24" w:rsidP="00CA487B">
      <w:pPr>
        <w:keepNext/>
        <w:outlineLvl w:val="0"/>
        <w:rPr>
          <w:rFonts w:ascii="Calibri Light" w:hAnsi="Calibri Light" w:cs="Arial"/>
          <w:b/>
          <w:bCs/>
          <w:kern w:val="36"/>
          <w:sz w:val="28"/>
          <w:szCs w:val="28"/>
        </w:rPr>
      </w:pPr>
      <w:bookmarkStart w:id="0" w:name="_GoBack"/>
      <w:bookmarkEnd w:id="0"/>
      <w:r w:rsidRPr="004F3DD8">
        <w:rPr>
          <w:rFonts w:ascii="Calibri Light" w:hAnsi="Calibri Light" w:cs="Arial"/>
          <w:b/>
          <w:bCs/>
          <w:kern w:val="36"/>
          <w:sz w:val="28"/>
          <w:szCs w:val="28"/>
        </w:rPr>
        <w:t>Policy Statement and Scope</w:t>
      </w:r>
    </w:p>
    <w:p w:rsidR="00C7210A" w:rsidRPr="004F3DD8" w:rsidRDefault="00C7210A" w:rsidP="00C7210A">
      <w:pPr>
        <w:rPr>
          <w:rFonts w:ascii="Calibri Light" w:hAnsi="Calibri Light"/>
          <w:sz w:val="22"/>
          <w:szCs w:val="22"/>
        </w:rPr>
      </w:pPr>
    </w:p>
    <w:p w:rsidR="00BA72E0" w:rsidRPr="004F3DD8" w:rsidRDefault="00BA72E0" w:rsidP="00BA72E0">
      <w:pPr>
        <w:rPr>
          <w:rFonts w:ascii="Calibri Light" w:hAnsi="Calibri Light" w:cs="Arial"/>
          <w:sz w:val="22"/>
          <w:szCs w:val="22"/>
        </w:rPr>
      </w:pPr>
      <w:r w:rsidRPr="004F3DD8">
        <w:rPr>
          <w:rFonts w:ascii="Calibri Light" w:hAnsi="Calibri Light" w:cs="Arial"/>
          <w:sz w:val="22"/>
          <w:szCs w:val="22"/>
        </w:rPr>
        <w:t xml:space="preserve">The management of </w:t>
      </w:r>
      <w:r w:rsidR="000424C9" w:rsidRPr="004F3DD8">
        <w:rPr>
          <w:rFonts w:ascii="Calibri Light" w:hAnsi="Calibri Light" w:cs="Arial"/>
          <w:sz w:val="22"/>
          <w:szCs w:val="22"/>
        </w:rPr>
        <w:t>[Your Company Name]</w:t>
      </w:r>
      <w:r w:rsidR="00180DC2" w:rsidRPr="004F3DD8">
        <w:rPr>
          <w:rFonts w:ascii="Calibri Light" w:hAnsi="Calibri Light" w:cs="Arial"/>
          <w:sz w:val="22"/>
          <w:szCs w:val="22"/>
        </w:rPr>
        <w:t xml:space="preserve"> </w:t>
      </w:r>
      <w:r w:rsidRPr="004F3DD8">
        <w:rPr>
          <w:rFonts w:ascii="Calibri Light" w:hAnsi="Calibri Light" w:cs="Arial"/>
          <w:sz w:val="22"/>
          <w:szCs w:val="22"/>
        </w:rPr>
        <w:t xml:space="preserve">is committed to providing a </w:t>
      </w:r>
      <w:r w:rsidR="001C2777" w:rsidRPr="004F3DD8">
        <w:rPr>
          <w:rFonts w:ascii="Calibri Light" w:hAnsi="Calibri Light" w:cs="Arial"/>
          <w:sz w:val="22"/>
          <w:szCs w:val="22"/>
        </w:rPr>
        <w:t xml:space="preserve">safe and </w:t>
      </w:r>
      <w:r w:rsidRPr="004F3DD8">
        <w:rPr>
          <w:rFonts w:ascii="Calibri Light" w:hAnsi="Calibri Light" w:cs="Arial"/>
          <w:sz w:val="22"/>
          <w:szCs w:val="22"/>
        </w:rPr>
        <w:t>professional work environment</w:t>
      </w:r>
      <w:r w:rsidR="00C91488" w:rsidRPr="004F3DD8">
        <w:rPr>
          <w:rFonts w:ascii="Calibri Light" w:hAnsi="Calibri Light" w:cs="Arial"/>
          <w:sz w:val="22"/>
          <w:szCs w:val="22"/>
        </w:rPr>
        <w:t xml:space="preserve"> and culture</w:t>
      </w:r>
      <w:r w:rsidRPr="004F3DD8">
        <w:rPr>
          <w:rFonts w:ascii="Calibri Light" w:hAnsi="Calibri Light" w:cs="Arial"/>
          <w:sz w:val="22"/>
          <w:szCs w:val="22"/>
        </w:rPr>
        <w:t xml:space="preserve">, free from </w:t>
      </w:r>
      <w:r w:rsidR="008875CB" w:rsidRPr="004F3DD8">
        <w:rPr>
          <w:rFonts w:ascii="Calibri Light" w:hAnsi="Calibri Light" w:cs="Arial"/>
          <w:sz w:val="22"/>
          <w:szCs w:val="22"/>
        </w:rPr>
        <w:t>the adverse effect</w:t>
      </w:r>
      <w:r w:rsidR="001C2777" w:rsidRPr="004F3DD8">
        <w:rPr>
          <w:rFonts w:ascii="Calibri Light" w:hAnsi="Calibri Light" w:cs="Arial"/>
          <w:sz w:val="22"/>
          <w:szCs w:val="22"/>
        </w:rPr>
        <w:t>s</w:t>
      </w:r>
      <w:r w:rsidR="008875CB" w:rsidRPr="004F3DD8">
        <w:rPr>
          <w:rFonts w:ascii="Calibri Light" w:hAnsi="Calibri Light" w:cs="Arial"/>
          <w:sz w:val="22"/>
          <w:szCs w:val="22"/>
        </w:rPr>
        <w:t xml:space="preserve"> of Alcohol and other Drugs (AOD)</w:t>
      </w:r>
      <w:r w:rsidRPr="004F3DD8">
        <w:rPr>
          <w:rFonts w:ascii="Calibri Light" w:hAnsi="Calibri Light" w:cs="Arial"/>
          <w:sz w:val="22"/>
          <w:szCs w:val="22"/>
        </w:rPr>
        <w:t xml:space="preserve">. </w:t>
      </w:r>
    </w:p>
    <w:p w:rsidR="00BA72E0" w:rsidRPr="004F3DD8" w:rsidRDefault="00BA72E0" w:rsidP="00BA72E0">
      <w:pPr>
        <w:rPr>
          <w:rFonts w:ascii="Calibri Light" w:hAnsi="Calibri Light" w:cs="Arial"/>
          <w:sz w:val="22"/>
          <w:szCs w:val="22"/>
        </w:rPr>
      </w:pPr>
    </w:p>
    <w:p w:rsidR="00BA72E0" w:rsidRPr="004F3DD8" w:rsidRDefault="00BA72E0" w:rsidP="00BA72E0">
      <w:pPr>
        <w:rPr>
          <w:rFonts w:ascii="Calibri Light" w:hAnsi="Calibri Light" w:cs="Arial"/>
          <w:sz w:val="22"/>
          <w:szCs w:val="22"/>
        </w:rPr>
      </w:pPr>
      <w:r w:rsidRPr="004F3DD8">
        <w:rPr>
          <w:rFonts w:ascii="Calibri Light" w:hAnsi="Calibri Light" w:cs="Arial"/>
          <w:sz w:val="22"/>
          <w:szCs w:val="22"/>
        </w:rPr>
        <w:t xml:space="preserve">This </w:t>
      </w:r>
      <w:r w:rsidR="00180DC2" w:rsidRPr="004F3DD8">
        <w:rPr>
          <w:rFonts w:ascii="Calibri Light" w:hAnsi="Calibri Light" w:cs="Arial"/>
          <w:sz w:val="22"/>
          <w:szCs w:val="22"/>
        </w:rPr>
        <w:t>P</w:t>
      </w:r>
      <w:r w:rsidR="002814C7" w:rsidRPr="004F3DD8">
        <w:rPr>
          <w:rFonts w:ascii="Calibri Light" w:hAnsi="Calibri Light" w:cs="Arial"/>
          <w:sz w:val="22"/>
          <w:szCs w:val="22"/>
        </w:rPr>
        <w:t xml:space="preserve">olicy applies to the </w:t>
      </w:r>
      <w:r w:rsidRPr="004F3DD8">
        <w:rPr>
          <w:rFonts w:ascii="Calibri Light" w:hAnsi="Calibri Light" w:cs="Arial"/>
          <w:sz w:val="22"/>
          <w:szCs w:val="22"/>
        </w:rPr>
        <w:t>management team, all employees, contractors, consultants</w:t>
      </w:r>
      <w:r w:rsidR="00C91488" w:rsidRPr="004F3DD8">
        <w:rPr>
          <w:rFonts w:ascii="Calibri Light" w:hAnsi="Calibri Light" w:cs="Arial"/>
          <w:sz w:val="22"/>
          <w:szCs w:val="22"/>
        </w:rPr>
        <w:t>, visitors</w:t>
      </w:r>
      <w:r w:rsidR="00694D24" w:rsidRPr="004F3DD8">
        <w:rPr>
          <w:rFonts w:ascii="Calibri Light" w:hAnsi="Calibri Light" w:cs="Arial"/>
          <w:sz w:val="22"/>
          <w:szCs w:val="22"/>
        </w:rPr>
        <w:t xml:space="preserve">/guests, </w:t>
      </w:r>
      <w:r w:rsidRPr="004F3DD8">
        <w:rPr>
          <w:rFonts w:ascii="Calibri Light" w:hAnsi="Calibri Light" w:cs="Arial"/>
          <w:sz w:val="22"/>
          <w:szCs w:val="22"/>
        </w:rPr>
        <w:t xml:space="preserve">volunteers and people </w:t>
      </w:r>
      <w:r w:rsidR="00694D24" w:rsidRPr="004F3DD8">
        <w:rPr>
          <w:rFonts w:ascii="Calibri Light" w:hAnsi="Calibri Light" w:cs="Arial"/>
          <w:sz w:val="22"/>
          <w:szCs w:val="22"/>
        </w:rPr>
        <w:t>on</w:t>
      </w:r>
      <w:r w:rsidRPr="004F3DD8">
        <w:rPr>
          <w:rFonts w:ascii="Calibri Light" w:hAnsi="Calibri Light" w:cs="Arial"/>
          <w:sz w:val="22"/>
          <w:szCs w:val="22"/>
        </w:rPr>
        <w:t xml:space="preserve"> work experience. </w:t>
      </w:r>
    </w:p>
    <w:p w:rsidR="00BA72E0" w:rsidRPr="004F3DD8" w:rsidRDefault="00BA72E0" w:rsidP="00BA72E0">
      <w:pPr>
        <w:rPr>
          <w:rFonts w:ascii="Calibri Light" w:hAnsi="Calibri Light" w:cs="Arial"/>
          <w:sz w:val="22"/>
          <w:szCs w:val="22"/>
        </w:rPr>
      </w:pPr>
    </w:p>
    <w:p w:rsidR="00BA72E0" w:rsidRPr="004F3DD8" w:rsidRDefault="008875CB" w:rsidP="00BA72E0">
      <w:pPr>
        <w:rPr>
          <w:rFonts w:ascii="Calibri Light" w:hAnsi="Calibri Light" w:cs="Arial"/>
          <w:sz w:val="22"/>
          <w:szCs w:val="22"/>
        </w:rPr>
      </w:pPr>
      <w:r w:rsidRPr="004F3DD8">
        <w:rPr>
          <w:rFonts w:ascii="Calibri Light" w:hAnsi="Calibri Light" w:cs="Arial"/>
          <w:sz w:val="22"/>
          <w:szCs w:val="22"/>
        </w:rPr>
        <w:t>Through this Policy</w:t>
      </w:r>
      <w:r w:rsidR="00BA72E0" w:rsidRPr="004F3DD8">
        <w:rPr>
          <w:rFonts w:ascii="Calibri Light" w:hAnsi="Calibri Light" w:cs="Arial"/>
          <w:sz w:val="22"/>
          <w:szCs w:val="22"/>
        </w:rPr>
        <w:t>:</w:t>
      </w:r>
    </w:p>
    <w:p w:rsidR="00BA72E0" w:rsidRPr="004F3DD8" w:rsidRDefault="00BA72E0" w:rsidP="00BA72E0">
      <w:pPr>
        <w:rPr>
          <w:rFonts w:ascii="Calibri Light" w:hAnsi="Calibri Light" w:cs="Arial"/>
          <w:sz w:val="22"/>
          <w:szCs w:val="22"/>
        </w:rPr>
      </w:pPr>
    </w:p>
    <w:p w:rsidR="00BA72E0" w:rsidRPr="004F3DD8" w:rsidRDefault="008875CB" w:rsidP="008875CB">
      <w:pPr>
        <w:pStyle w:val="ListParagraph"/>
        <w:numPr>
          <w:ilvl w:val="0"/>
          <w:numId w:val="47"/>
        </w:numPr>
        <w:spacing w:line="276" w:lineRule="auto"/>
        <w:rPr>
          <w:rFonts w:ascii="Calibri Light" w:hAnsi="Calibri Light" w:cs="Arial"/>
          <w:sz w:val="22"/>
          <w:szCs w:val="22"/>
        </w:rPr>
      </w:pPr>
      <w:r w:rsidRPr="004F3DD8">
        <w:rPr>
          <w:rFonts w:ascii="Calibri Light" w:hAnsi="Calibri Light" w:cs="Arial"/>
          <w:sz w:val="22"/>
          <w:szCs w:val="22"/>
        </w:rPr>
        <w:t>Each employee or person contracted to perform activities on our behalf must attend for work and remain unimpaired by drugs or alcohol, regardless of their role or the nature of their duties;</w:t>
      </w:r>
    </w:p>
    <w:p w:rsidR="008875CB" w:rsidRPr="004F3DD8" w:rsidRDefault="008875CB" w:rsidP="008875CB">
      <w:pPr>
        <w:pStyle w:val="ListParagraph"/>
        <w:numPr>
          <w:ilvl w:val="0"/>
          <w:numId w:val="47"/>
        </w:numPr>
        <w:spacing w:line="276" w:lineRule="auto"/>
        <w:rPr>
          <w:rFonts w:ascii="Calibri Light" w:hAnsi="Calibri Light" w:cs="Arial"/>
          <w:sz w:val="22"/>
          <w:szCs w:val="22"/>
        </w:rPr>
      </w:pPr>
      <w:r w:rsidRPr="004F3DD8">
        <w:rPr>
          <w:rFonts w:ascii="Calibri Light" w:hAnsi="Calibri Light" w:cs="Arial"/>
          <w:sz w:val="22"/>
          <w:szCs w:val="22"/>
        </w:rPr>
        <w:t>Each employee is required to ensure that he or she is not, by virtue of the consumption of drugs or alcohol, in such a state as to endanger his or her own safety and well-being or the safety and well-being of others;</w:t>
      </w:r>
    </w:p>
    <w:p w:rsidR="008875CB" w:rsidRPr="004F3DD8" w:rsidRDefault="008875CB" w:rsidP="008875CB">
      <w:pPr>
        <w:pStyle w:val="ListParagraph"/>
        <w:numPr>
          <w:ilvl w:val="0"/>
          <w:numId w:val="47"/>
        </w:numPr>
        <w:spacing w:line="276" w:lineRule="auto"/>
        <w:rPr>
          <w:rFonts w:ascii="Calibri Light" w:hAnsi="Calibri Light" w:cs="Arial"/>
          <w:sz w:val="22"/>
          <w:szCs w:val="22"/>
        </w:rPr>
      </w:pPr>
      <w:r w:rsidRPr="004F3DD8">
        <w:rPr>
          <w:rFonts w:ascii="Calibri Light" w:hAnsi="Calibri Light" w:cs="Arial"/>
          <w:sz w:val="22"/>
          <w:szCs w:val="22"/>
        </w:rPr>
        <w:t xml:space="preserve">Alcohol must not be consumed in Safety Critical Areas i.e. </w:t>
      </w:r>
      <w:r w:rsidR="000424C9" w:rsidRPr="004F3DD8">
        <w:rPr>
          <w:rFonts w:ascii="Calibri Light" w:hAnsi="Calibri Light" w:cs="Arial"/>
          <w:sz w:val="22"/>
          <w:szCs w:val="22"/>
        </w:rPr>
        <w:t>[add examples]</w:t>
      </w:r>
      <w:r w:rsidRPr="004F3DD8">
        <w:rPr>
          <w:rFonts w:ascii="Calibri Light" w:hAnsi="Calibri Light" w:cs="Arial"/>
          <w:sz w:val="22"/>
          <w:szCs w:val="22"/>
        </w:rPr>
        <w:t>.  The unauthorised consumption or possession of alcohol by any person in our workplace is strictly forbidden;</w:t>
      </w:r>
    </w:p>
    <w:p w:rsidR="008875CB" w:rsidRPr="004F3DD8" w:rsidRDefault="008875CB" w:rsidP="008875CB">
      <w:pPr>
        <w:pStyle w:val="ListParagraph"/>
        <w:numPr>
          <w:ilvl w:val="0"/>
          <w:numId w:val="47"/>
        </w:numPr>
        <w:spacing w:line="276" w:lineRule="auto"/>
        <w:rPr>
          <w:rFonts w:ascii="Calibri Light" w:hAnsi="Calibri Light" w:cs="Arial"/>
          <w:sz w:val="22"/>
          <w:szCs w:val="22"/>
        </w:rPr>
      </w:pPr>
      <w:r w:rsidRPr="004F3DD8">
        <w:rPr>
          <w:rFonts w:ascii="Calibri Light" w:hAnsi="Calibri Light" w:cs="Arial"/>
          <w:sz w:val="22"/>
          <w:szCs w:val="22"/>
        </w:rPr>
        <w:t>The use, possession, distribution or dispensing of drugs (unless those drugs are prescribed for the treatment of a diagnosed medical condition) by any employee during working hours is strictly forbidden;</w:t>
      </w:r>
    </w:p>
    <w:p w:rsidR="008875CB" w:rsidRPr="004F3DD8" w:rsidRDefault="008875CB" w:rsidP="008875CB">
      <w:pPr>
        <w:pStyle w:val="ListParagraph"/>
        <w:numPr>
          <w:ilvl w:val="0"/>
          <w:numId w:val="47"/>
        </w:numPr>
        <w:spacing w:line="276" w:lineRule="auto"/>
        <w:rPr>
          <w:rFonts w:ascii="Calibri Light" w:hAnsi="Calibri Light" w:cs="Arial"/>
          <w:sz w:val="22"/>
          <w:szCs w:val="22"/>
        </w:rPr>
      </w:pPr>
      <w:r w:rsidRPr="004F3DD8">
        <w:rPr>
          <w:rFonts w:ascii="Calibri Light" w:hAnsi="Calibri Light" w:cs="Arial"/>
          <w:sz w:val="22"/>
          <w:szCs w:val="22"/>
        </w:rPr>
        <w:t>Employees who have concerns regarding the behaviour of other persons on the worksite which may be related to the consumption of drugs or alcohol must advise their supervisor of those concerns immediately</w:t>
      </w:r>
      <w:r w:rsidR="00203C3C" w:rsidRPr="004F3DD8">
        <w:rPr>
          <w:rFonts w:ascii="Calibri Light" w:hAnsi="Calibri Light" w:cs="Arial"/>
          <w:sz w:val="22"/>
          <w:szCs w:val="22"/>
        </w:rPr>
        <w:t>;</w:t>
      </w:r>
    </w:p>
    <w:p w:rsidR="008875CB" w:rsidRPr="004F3DD8" w:rsidRDefault="008875CB" w:rsidP="008875CB">
      <w:pPr>
        <w:pStyle w:val="ListParagraph"/>
        <w:numPr>
          <w:ilvl w:val="0"/>
          <w:numId w:val="47"/>
        </w:numPr>
        <w:spacing w:line="276" w:lineRule="auto"/>
        <w:rPr>
          <w:rFonts w:ascii="Calibri Light" w:hAnsi="Calibri Light" w:cs="Arial"/>
          <w:sz w:val="22"/>
          <w:szCs w:val="22"/>
        </w:rPr>
      </w:pPr>
      <w:r w:rsidRPr="004F3DD8">
        <w:rPr>
          <w:rFonts w:ascii="Calibri Light" w:hAnsi="Calibri Light" w:cs="Arial"/>
          <w:sz w:val="22"/>
          <w:szCs w:val="22"/>
        </w:rPr>
        <w:t>Any employee who has been prescribed any form of medication that may impair their ability to work must notify their supervisor of this fact prior to commencing duty</w:t>
      </w:r>
      <w:r w:rsidR="00203C3C" w:rsidRPr="004F3DD8">
        <w:rPr>
          <w:rFonts w:ascii="Calibri Light" w:hAnsi="Calibri Light" w:cs="Arial"/>
          <w:sz w:val="22"/>
          <w:szCs w:val="22"/>
        </w:rPr>
        <w:t>; and</w:t>
      </w:r>
    </w:p>
    <w:p w:rsidR="008875CB" w:rsidRPr="004F3DD8" w:rsidRDefault="008875CB" w:rsidP="008875CB">
      <w:pPr>
        <w:pStyle w:val="ListParagraph"/>
        <w:numPr>
          <w:ilvl w:val="0"/>
          <w:numId w:val="47"/>
        </w:numPr>
        <w:spacing w:line="276" w:lineRule="auto"/>
        <w:rPr>
          <w:rFonts w:ascii="Calibri Light" w:hAnsi="Calibri Light" w:cs="Arial"/>
          <w:sz w:val="22"/>
          <w:szCs w:val="22"/>
        </w:rPr>
      </w:pPr>
      <w:r w:rsidRPr="004F3DD8">
        <w:rPr>
          <w:rFonts w:ascii="Calibri Light" w:hAnsi="Calibri Light" w:cs="Arial"/>
          <w:sz w:val="22"/>
          <w:szCs w:val="22"/>
        </w:rPr>
        <w:t>No employee is to operate any vehicle, plant or equipment if the effects of prescribed medication are likely to impair their capacity to do so in a safe and effective manner.</w:t>
      </w:r>
    </w:p>
    <w:p w:rsidR="008875CB" w:rsidRPr="004F3DD8" w:rsidRDefault="008875CB" w:rsidP="00340BB6">
      <w:pPr>
        <w:ind w:left="567" w:hanging="567"/>
        <w:rPr>
          <w:rFonts w:ascii="Calibri Light" w:hAnsi="Calibri Light" w:cs="Arial"/>
          <w:sz w:val="22"/>
          <w:szCs w:val="22"/>
        </w:rPr>
      </w:pPr>
    </w:p>
    <w:p w:rsidR="00BA72E0" w:rsidRPr="004F3DD8" w:rsidRDefault="00BA72E0" w:rsidP="00BA72E0">
      <w:pPr>
        <w:rPr>
          <w:rFonts w:ascii="Calibri Light" w:hAnsi="Calibri Light" w:cs="Arial"/>
          <w:b/>
          <w:sz w:val="22"/>
          <w:szCs w:val="22"/>
        </w:rPr>
      </w:pPr>
      <w:r w:rsidRPr="004F3DD8">
        <w:rPr>
          <w:rFonts w:ascii="Calibri Light" w:hAnsi="Calibri Light" w:cs="Arial"/>
          <w:b/>
          <w:sz w:val="22"/>
          <w:szCs w:val="22"/>
        </w:rPr>
        <w:t xml:space="preserve">Breach of this Policy </w:t>
      </w:r>
    </w:p>
    <w:p w:rsidR="00BA72E0" w:rsidRPr="004F3DD8" w:rsidRDefault="00BA72E0" w:rsidP="00BA72E0">
      <w:pPr>
        <w:rPr>
          <w:rFonts w:ascii="Calibri Light" w:hAnsi="Calibri Light" w:cs="Arial"/>
          <w:sz w:val="22"/>
          <w:szCs w:val="22"/>
        </w:rPr>
      </w:pPr>
    </w:p>
    <w:p w:rsidR="00203C3C" w:rsidRPr="004F3DD8" w:rsidRDefault="000424C9" w:rsidP="00357FD1">
      <w:pPr>
        <w:rPr>
          <w:rFonts w:ascii="Calibri Light" w:hAnsi="Calibri Light" w:cs="Arial"/>
          <w:sz w:val="22"/>
          <w:szCs w:val="22"/>
        </w:rPr>
      </w:pPr>
      <w:r w:rsidRPr="004F3DD8">
        <w:rPr>
          <w:rFonts w:ascii="Calibri Light" w:hAnsi="Calibri Light" w:cs="Arial"/>
          <w:sz w:val="22"/>
          <w:szCs w:val="22"/>
        </w:rPr>
        <w:t>[company name]</w:t>
      </w:r>
      <w:r w:rsidR="00180DC2" w:rsidRPr="004F3DD8">
        <w:rPr>
          <w:rFonts w:ascii="Calibri Light" w:hAnsi="Calibri Light" w:cs="Arial"/>
          <w:sz w:val="22"/>
          <w:szCs w:val="22"/>
        </w:rPr>
        <w:t xml:space="preserve"> </w:t>
      </w:r>
      <w:r w:rsidR="00BA72E0" w:rsidRPr="004F3DD8">
        <w:rPr>
          <w:rFonts w:ascii="Calibri Light" w:hAnsi="Calibri Light" w:cs="Arial"/>
          <w:sz w:val="22"/>
          <w:szCs w:val="22"/>
        </w:rPr>
        <w:t xml:space="preserve">requires and expects compliance with this Policy. Any breach may lead to disciplinary action up to and including termination of employment, depending on the seriousness of the circumstances. </w:t>
      </w:r>
      <w:r w:rsidR="00203C3C" w:rsidRPr="004F3DD8">
        <w:rPr>
          <w:rFonts w:ascii="Calibri Light" w:hAnsi="Calibri Light" w:cs="Arial"/>
          <w:sz w:val="22"/>
          <w:szCs w:val="22"/>
        </w:rPr>
        <w:t>Termination of employment may be effected in any case in which it can be established that, on the balance of probability, an employee has breached this Policy and, by so doing, has jeopardised the safety, health and welfare of themselves or any other person with whom the Company has an association.</w:t>
      </w:r>
    </w:p>
    <w:p w:rsidR="00203C3C" w:rsidRPr="004F3DD8" w:rsidRDefault="00203C3C" w:rsidP="00203C3C">
      <w:pPr>
        <w:ind w:left="720"/>
        <w:rPr>
          <w:rFonts w:ascii="Calibri Light" w:hAnsi="Calibri Light" w:cs="Arial"/>
          <w:sz w:val="22"/>
          <w:szCs w:val="22"/>
        </w:rPr>
      </w:pPr>
    </w:p>
    <w:p w:rsidR="00203C3C" w:rsidRPr="004F3DD8" w:rsidRDefault="00203C3C" w:rsidP="00357FD1">
      <w:pPr>
        <w:rPr>
          <w:rFonts w:ascii="Calibri Light" w:hAnsi="Calibri Light" w:cs="Arial"/>
          <w:sz w:val="22"/>
          <w:szCs w:val="22"/>
        </w:rPr>
      </w:pPr>
      <w:r w:rsidRPr="004F3DD8">
        <w:rPr>
          <w:rFonts w:ascii="Calibri Light" w:hAnsi="Calibri Light" w:cs="Arial"/>
          <w:sz w:val="22"/>
          <w:szCs w:val="22"/>
        </w:rPr>
        <w:t xml:space="preserve">Any employee who refuses to undergo a medical examination to determine whether or not they have consumed any form of drug or alcohol may be subject to disciplinary action.  Such refusal may constitute grounds for termination of employment. </w:t>
      </w:r>
    </w:p>
    <w:p w:rsidR="00BA72E0" w:rsidRPr="004F3DD8" w:rsidRDefault="00BA72E0" w:rsidP="00BA72E0">
      <w:pPr>
        <w:rPr>
          <w:rFonts w:ascii="Calibri Light" w:hAnsi="Calibri Light" w:cs="Arial"/>
          <w:sz w:val="22"/>
          <w:szCs w:val="22"/>
        </w:rPr>
      </w:pPr>
    </w:p>
    <w:p w:rsidR="00BA72E0" w:rsidRPr="004F3DD8" w:rsidRDefault="00203C3C" w:rsidP="00BA72E0">
      <w:pPr>
        <w:rPr>
          <w:rFonts w:ascii="Calibri Light" w:hAnsi="Calibri Light" w:cs="Arial"/>
          <w:b/>
          <w:sz w:val="22"/>
          <w:szCs w:val="22"/>
        </w:rPr>
      </w:pPr>
      <w:r w:rsidRPr="004F3DD8">
        <w:rPr>
          <w:rFonts w:ascii="Calibri Light" w:hAnsi="Calibri Light" w:cs="Arial"/>
          <w:b/>
          <w:sz w:val="22"/>
          <w:szCs w:val="22"/>
        </w:rPr>
        <w:t>Affirmative Action</w:t>
      </w:r>
    </w:p>
    <w:p w:rsidR="00BA72E0" w:rsidRPr="004F3DD8" w:rsidRDefault="00BA72E0" w:rsidP="00BA72E0">
      <w:pPr>
        <w:rPr>
          <w:rFonts w:ascii="Calibri Light" w:hAnsi="Calibri Light" w:cs="Arial"/>
          <w:sz w:val="22"/>
          <w:szCs w:val="22"/>
        </w:rPr>
      </w:pPr>
    </w:p>
    <w:p w:rsidR="00BA72E0" w:rsidRPr="004F3DD8" w:rsidRDefault="00203C3C" w:rsidP="00357FD1">
      <w:pPr>
        <w:rPr>
          <w:rFonts w:ascii="Calibri Light" w:hAnsi="Calibri Light" w:cs="Arial"/>
          <w:sz w:val="22"/>
          <w:szCs w:val="22"/>
        </w:rPr>
      </w:pPr>
      <w:r w:rsidRPr="004F3DD8">
        <w:rPr>
          <w:rFonts w:ascii="Calibri Light" w:hAnsi="Calibri Light" w:cs="Arial"/>
          <w:sz w:val="22"/>
          <w:szCs w:val="22"/>
        </w:rPr>
        <w:t>Affirmative action must be undertaken in the event of a suspected breach of this Policy. Actions must as far as reasonabl</w:t>
      </w:r>
      <w:r w:rsidR="0006180C" w:rsidRPr="004F3DD8">
        <w:rPr>
          <w:rFonts w:ascii="Calibri Light" w:hAnsi="Calibri Light" w:cs="Arial"/>
          <w:sz w:val="22"/>
          <w:szCs w:val="22"/>
        </w:rPr>
        <w:t>y</w:t>
      </w:r>
      <w:r w:rsidRPr="004F3DD8">
        <w:rPr>
          <w:rFonts w:ascii="Calibri Light" w:hAnsi="Calibri Light" w:cs="Arial"/>
          <w:sz w:val="22"/>
          <w:szCs w:val="22"/>
        </w:rPr>
        <w:t xml:space="preserve"> practicable be discrete and attempt to protect the privacy of those involved</w:t>
      </w:r>
      <w:r w:rsidR="00BA72E0" w:rsidRPr="004F3DD8">
        <w:rPr>
          <w:rFonts w:ascii="Calibri Light" w:hAnsi="Calibri Light" w:cs="Arial"/>
          <w:sz w:val="22"/>
          <w:szCs w:val="22"/>
        </w:rPr>
        <w:t>:</w:t>
      </w:r>
    </w:p>
    <w:p w:rsidR="00BA72E0" w:rsidRPr="004F3DD8" w:rsidRDefault="00BA72E0" w:rsidP="00BA72E0">
      <w:pPr>
        <w:rPr>
          <w:rFonts w:ascii="Calibri Light" w:hAnsi="Calibri Light" w:cs="Arial"/>
          <w:sz w:val="22"/>
          <w:szCs w:val="22"/>
        </w:rPr>
      </w:pP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If it is considered that an employee is affected by drugs or alcohol and that the performance of normal duties is likely to be or has been impaired, the employee’s demeanour, conduct and behaviour will be observed and verified by the relevant supervisor/manager and a second person.</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The second person engaged to witness the demeanour; conduct and behaviour of the employee concerned must be familiar with the employee’s normal behaviour and mannerisms and be capable of supporting any assessment made of the employee’s capacity to undertake normal duties.</w:t>
      </w:r>
    </w:p>
    <w:p w:rsidR="00357FD1" w:rsidRPr="004F3DD8" w:rsidRDefault="00357FD1" w:rsidP="00357FD1">
      <w:pPr>
        <w:overflowPunct/>
        <w:autoSpaceDE/>
        <w:autoSpaceDN/>
        <w:adjustRightInd/>
        <w:spacing w:line="276" w:lineRule="auto"/>
        <w:ind w:left="567"/>
        <w:textAlignment w:val="auto"/>
        <w:rPr>
          <w:rFonts w:ascii="Calibri Light" w:hAnsi="Calibri Light" w:cs="Arial"/>
          <w:sz w:val="22"/>
          <w:szCs w:val="22"/>
        </w:rPr>
      </w:pP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lastRenderedPageBreak/>
        <w:t xml:space="preserve">The assessment of an employee’s capacity to undertake normal duties will be made away from the employee’s work station and will involve an interview in which full particulars of the situation will be ascertained and recorded.  </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The employee will be advised of the conditions outlined by this Policy and, if the initial assessment is confirmed, advised to go home.  Assistance will be provided to ensure that the employee is provided with or has access to safe transport home.</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 xml:space="preserve">The employee’s absence will be recorded as being absent from work with pay. </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When the Company holds a reasonable belief that the employee is impaired by drugs or alcohol or the employee refuses to go home or disputes the assessment made in the circumstances, the employee may be requested to attend a nominated medical practice or alternatively the employee may be requested to undergo a drug and alcohol test on site. Employees will be tested for the presence of any substance likely to impair the capacity of the employee to perform normal duties.</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In the case of a medical examination the employee will be transported to and from the medical examination by either the relevant manager or supervisor at the employer’s expense.  Any reports arising from the medical testing process will be conveyed directly to the Manager who initiated this process.</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If either testing procedure detects the presence of a substance likely to impair the employee’s capacity to perform normal duties and/or a medical practitioner deems the employee unfit for normal duties, the employee will be sent home and a full investigation of the situation initiated.</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If the testing is inconclusive or fails to detect the presence of a substance likely to impair the employee’s performance, the employee will be required to resume normal duties.</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Random tests to establish the presence of drugs or alcohol consumption may be implemented to ensure that any incidence of drug or alcohol consumption likely to affect the safety and welfare of our worksite is detected and dealt with immediately.</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Failure of an employee to submit to any test arranged to detect the presence of non-prescribed drugs or alcohol (whether it be random or for cause) may constitute grounds for disciplinary action up to and including termination of employment.</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 xml:space="preserve">In the event that an employee is found to have breached the requirements of this policy and, in so doing, jeopardised the employee’s safety health and welfare and that of others by virtue of the consumption of alcohol or use of un-prescribed substances, the employee may be required to attend professional counselling and/or be subject to disciplinary action, which may result in termination of employment. </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 xml:space="preserve">In all circumstances where the presence of drugs or alcohol has been detected the employee will be stood down without pay for a time period nominated by the Company not exceeding 14 days.  Notwithstanding the disciplinary process which must follow, the employee will not be permitted to resume duties until the employee has undergone further drug and alcohol testing which establishes, to the Company’s satisfaction, that the employee is not impaired by drugs and or alcohol. The costs associated with such testing will be borne by the employee.     </w:t>
      </w:r>
    </w:p>
    <w:p w:rsidR="00357FD1" w:rsidRPr="004F3DD8" w:rsidRDefault="00357FD1" w:rsidP="00357FD1">
      <w:pPr>
        <w:numPr>
          <w:ilvl w:val="0"/>
          <w:numId w:val="32"/>
        </w:numPr>
        <w:tabs>
          <w:tab w:val="num" w:pos="567"/>
        </w:tabs>
        <w:overflowPunct/>
        <w:autoSpaceDE/>
        <w:autoSpaceDN/>
        <w:adjustRightInd/>
        <w:spacing w:line="276" w:lineRule="auto"/>
        <w:ind w:left="567" w:hanging="567"/>
        <w:textAlignment w:val="auto"/>
        <w:rPr>
          <w:rFonts w:ascii="Calibri Light" w:hAnsi="Calibri Light" w:cs="Arial"/>
          <w:sz w:val="22"/>
          <w:szCs w:val="22"/>
        </w:rPr>
      </w:pPr>
      <w:r w:rsidRPr="004F3DD8">
        <w:rPr>
          <w:rFonts w:ascii="Calibri Light" w:hAnsi="Calibri Light" w:cs="Arial"/>
          <w:sz w:val="22"/>
          <w:szCs w:val="22"/>
        </w:rPr>
        <w:t xml:space="preserve">The only allowable exception to this Policy will relate to circumstances in which the Company provides or allows alcohol to be consumed on Company premises or at a Company-sponsored social function.  In such circumstances, all employees (and their guests) are required to act responsibly and to refrain from excessive consumption of alcohol.  Failure to do so may lead to disciplinary action.  The use or possession of drugs at any such function is strictly prohibited.  </w:t>
      </w:r>
    </w:p>
    <w:p w:rsidR="00BA72E0" w:rsidRPr="004F3DD8" w:rsidRDefault="00BA72E0" w:rsidP="00BA72E0">
      <w:pPr>
        <w:rPr>
          <w:rFonts w:ascii="Calibri Light" w:hAnsi="Calibri Light" w:cs="Arial"/>
          <w:sz w:val="22"/>
          <w:szCs w:val="22"/>
        </w:rPr>
      </w:pPr>
    </w:p>
    <w:p w:rsidR="00B65C53" w:rsidRPr="004F3DD8" w:rsidRDefault="00B65C53">
      <w:pPr>
        <w:overflowPunct/>
        <w:autoSpaceDE/>
        <w:autoSpaceDN/>
        <w:adjustRightInd/>
        <w:textAlignment w:val="auto"/>
        <w:rPr>
          <w:rFonts w:ascii="Calibri Light" w:hAnsi="Calibri Light" w:cs="Arial"/>
          <w:sz w:val="22"/>
          <w:szCs w:val="22"/>
        </w:rPr>
      </w:pPr>
      <w:r w:rsidRPr="004F3DD8">
        <w:rPr>
          <w:rFonts w:ascii="Calibri Light" w:hAnsi="Calibri Light" w:cs="Arial"/>
          <w:sz w:val="22"/>
          <w:szCs w:val="22"/>
        </w:rPr>
        <w:br w:type="page"/>
      </w:r>
    </w:p>
    <w:p w:rsidR="00BA72E0" w:rsidRPr="004F3DD8" w:rsidRDefault="001C2777" w:rsidP="00BA72E0">
      <w:pPr>
        <w:rPr>
          <w:rFonts w:ascii="Calibri Light" w:hAnsi="Calibri Light" w:cs="Arial"/>
          <w:b/>
          <w:sz w:val="22"/>
          <w:szCs w:val="22"/>
        </w:rPr>
      </w:pPr>
      <w:r w:rsidRPr="004F3DD8">
        <w:rPr>
          <w:rFonts w:ascii="Calibri Light" w:hAnsi="Calibri Light" w:cs="Arial"/>
          <w:b/>
          <w:sz w:val="22"/>
          <w:szCs w:val="22"/>
        </w:rPr>
        <w:lastRenderedPageBreak/>
        <w:t>Manager and Supervisor Responsibilities</w:t>
      </w:r>
    </w:p>
    <w:p w:rsidR="00BA72E0" w:rsidRPr="004F3DD8" w:rsidRDefault="00BA72E0" w:rsidP="00BA72E0">
      <w:pPr>
        <w:rPr>
          <w:rFonts w:ascii="Calibri Light" w:hAnsi="Calibri Light" w:cs="Arial"/>
          <w:b/>
          <w:sz w:val="22"/>
          <w:szCs w:val="22"/>
        </w:rPr>
      </w:pPr>
    </w:p>
    <w:p w:rsidR="001C2777" w:rsidRPr="004F3DD8" w:rsidRDefault="001C2777" w:rsidP="001C2777">
      <w:pPr>
        <w:rPr>
          <w:rFonts w:ascii="Calibri Light" w:hAnsi="Calibri Light" w:cs="Arial"/>
          <w:sz w:val="22"/>
          <w:szCs w:val="22"/>
        </w:rPr>
      </w:pPr>
      <w:r w:rsidRPr="004F3DD8">
        <w:rPr>
          <w:rFonts w:ascii="Calibri Light" w:hAnsi="Calibri Light" w:cs="Arial"/>
          <w:sz w:val="22"/>
          <w:szCs w:val="22"/>
        </w:rPr>
        <w:t>Managers and Supervisors are responsible for ensuring that all activities undertaken by employees are conducted in a safe and effective manner and that any person present on a Company worksite is aware of the obligations arising from this policy.</w:t>
      </w:r>
    </w:p>
    <w:p w:rsidR="001C2777" w:rsidRPr="004F3DD8" w:rsidRDefault="001C2777" w:rsidP="001C2777">
      <w:pPr>
        <w:rPr>
          <w:rFonts w:ascii="Calibri Light" w:hAnsi="Calibri Light" w:cs="Arial"/>
          <w:sz w:val="22"/>
          <w:szCs w:val="22"/>
        </w:rPr>
      </w:pPr>
    </w:p>
    <w:p w:rsidR="001C2777" w:rsidRPr="004F3DD8" w:rsidRDefault="001C2777" w:rsidP="001C2777">
      <w:pPr>
        <w:rPr>
          <w:rFonts w:ascii="Calibri Light" w:hAnsi="Calibri Light" w:cs="Arial"/>
          <w:sz w:val="22"/>
          <w:szCs w:val="22"/>
        </w:rPr>
      </w:pPr>
      <w:r w:rsidRPr="004F3DD8">
        <w:rPr>
          <w:rFonts w:ascii="Calibri Light" w:hAnsi="Calibri Light" w:cs="Arial"/>
          <w:sz w:val="22"/>
          <w:szCs w:val="22"/>
        </w:rPr>
        <w:t>As such, Managers and Supervisors will ensure that:</w:t>
      </w:r>
    </w:p>
    <w:p w:rsidR="001C2777" w:rsidRPr="004F3DD8" w:rsidRDefault="001C2777" w:rsidP="00BA72E0">
      <w:pPr>
        <w:rPr>
          <w:rFonts w:ascii="Calibri Light" w:hAnsi="Calibri Light" w:cs="Arial"/>
          <w:sz w:val="22"/>
          <w:szCs w:val="22"/>
        </w:rPr>
      </w:pP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Any situation involving the consumption of alcohol or the possession, distribution or dispensing of drugs by any person in or around Company premises is immediately acted upon and recorded;</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Any employee or person performing work on behalf of the Company is made aware of this Policy;</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Any employee attending work whilst under the apparent influence of drugs or alcohol is required to follow the processes outlined in the Affirmative Action section of this Policy above;</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Any employee who in the reasonable opinion of management is impaired by drugs or alcohol will be tested for the presence of drugs and alcohol;</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Safe transport of that person to their home address is to be arranged;</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All incidents involving the apparent consumption of alcohol or the possession, distribution or dispensing of drugs is to be investigated immediately and the employee(s) concerned advised of the possible consequences of that investigation;</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The demeanour, conduct, behaviour and performance of employees is to be monitored to ensure that any situation in which there is a reasonable indication that alcohol consumption or drug use may be affecting the performance of that employee is identified at an early stage;</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Where practical, this assessment will involve a second person who is familiar with the employee’s normal behaviour and mannerisms and who is capable of supporting any assessment made of the employee’s capacity to undertake normal duties. The employee should be afforded the opportunity to be represented during this assessment;</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The employee will be assessed away from the employee’s work station and by means of an interview in which the conditions outlined in this policy are reiterated and, if the initial assessment is confirmed, the employee counselled to go home;</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Arrangements for safe transport of the employee are made; and</w:t>
      </w:r>
    </w:p>
    <w:p w:rsidR="001C2777" w:rsidRPr="004F3DD8" w:rsidRDefault="001C2777" w:rsidP="001C2777">
      <w:pPr>
        <w:pStyle w:val="ListParagraph"/>
        <w:numPr>
          <w:ilvl w:val="0"/>
          <w:numId w:val="48"/>
        </w:numPr>
        <w:spacing w:line="276" w:lineRule="auto"/>
        <w:rPr>
          <w:rFonts w:ascii="Calibri Light" w:hAnsi="Calibri Light" w:cs="Arial"/>
          <w:sz w:val="22"/>
          <w:szCs w:val="22"/>
        </w:rPr>
      </w:pPr>
      <w:r w:rsidRPr="004F3DD8">
        <w:rPr>
          <w:rFonts w:ascii="Calibri Light" w:hAnsi="Calibri Light" w:cs="Arial"/>
          <w:sz w:val="22"/>
          <w:szCs w:val="22"/>
        </w:rPr>
        <w:t>All steps in the above procedure are documented and properly investigated.</w:t>
      </w:r>
    </w:p>
    <w:p w:rsidR="001C2777" w:rsidRPr="004F3DD8" w:rsidRDefault="001C2777" w:rsidP="001C2777">
      <w:pPr>
        <w:rPr>
          <w:rFonts w:ascii="Calibri Light" w:hAnsi="Calibri Light" w:cs="Arial"/>
          <w:sz w:val="22"/>
          <w:szCs w:val="22"/>
        </w:rPr>
      </w:pPr>
    </w:p>
    <w:p w:rsidR="001C2777" w:rsidRPr="004F3DD8" w:rsidRDefault="001C2777" w:rsidP="001C2777">
      <w:pPr>
        <w:rPr>
          <w:rFonts w:ascii="Calibri Light" w:hAnsi="Calibri Light" w:cs="Arial"/>
          <w:b/>
          <w:sz w:val="22"/>
          <w:szCs w:val="22"/>
        </w:rPr>
      </w:pPr>
      <w:r w:rsidRPr="004F3DD8">
        <w:rPr>
          <w:rFonts w:ascii="Calibri Light" w:hAnsi="Calibri Light" w:cs="Arial"/>
          <w:b/>
          <w:sz w:val="22"/>
          <w:szCs w:val="22"/>
        </w:rPr>
        <w:t>Counselling and Assistance</w:t>
      </w:r>
    </w:p>
    <w:p w:rsidR="001C2777" w:rsidRPr="004F3DD8" w:rsidRDefault="001C2777" w:rsidP="001C2777">
      <w:pPr>
        <w:rPr>
          <w:rFonts w:ascii="Calibri Light" w:hAnsi="Calibri Light" w:cs="Arial"/>
          <w:sz w:val="22"/>
          <w:szCs w:val="22"/>
        </w:rPr>
      </w:pPr>
    </w:p>
    <w:p w:rsidR="001C2777" w:rsidRPr="004F3DD8" w:rsidRDefault="001C2777" w:rsidP="001C2777">
      <w:pPr>
        <w:rPr>
          <w:rFonts w:ascii="Calibri Light" w:hAnsi="Calibri Light" w:cs="Arial"/>
          <w:sz w:val="22"/>
          <w:szCs w:val="22"/>
        </w:rPr>
      </w:pPr>
      <w:r w:rsidRPr="004F3DD8">
        <w:rPr>
          <w:rFonts w:ascii="Calibri Light" w:hAnsi="Calibri Light" w:cs="Arial"/>
          <w:sz w:val="22"/>
          <w:szCs w:val="22"/>
        </w:rPr>
        <w:t>In support of this policy and in the interests of enhancing the general health and welfare of its workforce, the Company will provide employees with access to such counselling services and support as may be required to address any situation in which the consumption of alcohol or use of non- prescribed substances may be causing concern.</w:t>
      </w:r>
    </w:p>
    <w:p w:rsidR="001C2777" w:rsidRPr="004F3DD8" w:rsidRDefault="001C2777" w:rsidP="001C2777">
      <w:pPr>
        <w:rPr>
          <w:rFonts w:ascii="Calibri Light" w:hAnsi="Calibri Light" w:cs="Arial"/>
          <w:sz w:val="22"/>
          <w:szCs w:val="22"/>
        </w:rPr>
      </w:pPr>
    </w:p>
    <w:p w:rsidR="001C2777" w:rsidRPr="004F3DD8" w:rsidRDefault="001C2777" w:rsidP="001C2777">
      <w:pPr>
        <w:rPr>
          <w:rFonts w:ascii="Calibri Light" w:hAnsi="Calibri Light" w:cs="Arial"/>
          <w:sz w:val="22"/>
          <w:szCs w:val="22"/>
        </w:rPr>
      </w:pPr>
      <w:r w:rsidRPr="004F3DD8">
        <w:rPr>
          <w:rFonts w:ascii="Calibri Light" w:hAnsi="Calibri Light" w:cs="Arial"/>
          <w:sz w:val="22"/>
          <w:szCs w:val="22"/>
        </w:rPr>
        <w:t>Should an employee require assistance in addressing problems arising from their use of or dependence on drugs or alcohol in any form, the Company encourages such individuals to seek the advice and assistance of the Compliance Manager by discussing their situation and obtaining a referral to an appropriate counselling service.</w:t>
      </w:r>
    </w:p>
    <w:p w:rsidR="001C2777" w:rsidRPr="004F3DD8" w:rsidRDefault="001C2777" w:rsidP="001C2777">
      <w:pPr>
        <w:rPr>
          <w:rFonts w:ascii="Calibri Light" w:hAnsi="Calibri Light" w:cs="Arial"/>
          <w:sz w:val="22"/>
          <w:szCs w:val="22"/>
        </w:rPr>
      </w:pPr>
    </w:p>
    <w:p w:rsidR="001C2777" w:rsidRPr="004F3DD8" w:rsidRDefault="001C2777" w:rsidP="001C2777">
      <w:pPr>
        <w:pStyle w:val="BodyText"/>
        <w:rPr>
          <w:rFonts w:ascii="Calibri Light" w:hAnsi="Calibri Light" w:cs="Arial"/>
          <w:spacing w:val="0"/>
          <w:sz w:val="22"/>
          <w:szCs w:val="22"/>
        </w:rPr>
      </w:pPr>
      <w:r w:rsidRPr="004F3DD8">
        <w:rPr>
          <w:rFonts w:ascii="Calibri Light" w:hAnsi="Calibri Light" w:cs="Arial"/>
          <w:spacing w:val="0"/>
          <w:sz w:val="22"/>
          <w:szCs w:val="22"/>
        </w:rPr>
        <w:t>Any matter raised in this regard will be dealt with in strict confidence and will not be recorded or discussed in any manner likely to prejudice the employee’s on-going employment.</w:t>
      </w:r>
    </w:p>
    <w:p w:rsidR="00BA72E0" w:rsidRPr="004F3DD8" w:rsidRDefault="00BA72E0" w:rsidP="00BA72E0">
      <w:pPr>
        <w:rPr>
          <w:rFonts w:ascii="Calibri Light" w:hAnsi="Calibri Light" w:cs="Arial"/>
          <w:b/>
          <w:sz w:val="22"/>
          <w:szCs w:val="22"/>
        </w:rPr>
      </w:pPr>
    </w:p>
    <w:p w:rsidR="00340BB6" w:rsidRPr="004F3DD8" w:rsidRDefault="00340BB6" w:rsidP="00BA72E0">
      <w:pPr>
        <w:rPr>
          <w:rFonts w:ascii="Calibri Light" w:hAnsi="Calibri Light" w:cs="Arial"/>
          <w:sz w:val="22"/>
          <w:szCs w:val="22"/>
        </w:rPr>
      </w:pPr>
    </w:p>
    <w:p w:rsidR="002A509A" w:rsidRPr="004F3DD8" w:rsidRDefault="002A509A" w:rsidP="00E735C5">
      <w:pPr>
        <w:rPr>
          <w:rFonts w:ascii="Calibri Light" w:hAnsi="Calibri Light"/>
          <w:sz w:val="22"/>
          <w:szCs w:val="22"/>
        </w:rPr>
      </w:pPr>
    </w:p>
    <w:sectPr w:rsidR="002A509A" w:rsidRPr="004F3DD8" w:rsidSect="004F3DD8">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454" w:footer="305"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4C7" w:rsidRDefault="002134C7">
      <w:r>
        <w:separator/>
      </w:r>
    </w:p>
  </w:endnote>
  <w:endnote w:type="continuationSeparator" w:id="0">
    <w:p w:rsidR="002134C7" w:rsidRDefault="0021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D8" w:rsidRDefault="004F3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D24" w:rsidRPr="0078481C" w:rsidRDefault="00694D24" w:rsidP="007848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D8" w:rsidRDefault="004F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4C7" w:rsidRDefault="002134C7">
      <w:r>
        <w:separator/>
      </w:r>
    </w:p>
  </w:footnote>
  <w:footnote w:type="continuationSeparator" w:id="0">
    <w:p w:rsidR="002134C7" w:rsidRDefault="0021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D8" w:rsidRDefault="004F3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8"/>
      <w:gridCol w:w="7305"/>
    </w:tblGrid>
    <w:tr w:rsidR="00C91488" w:rsidRPr="004F3DD8" w:rsidTr="00C91488">
      <w:trPr>
        <w:jc w:val="center"/>
      </w:trPr>
      <w:tc>
        <w:tcPr>
          <w:tcW w:w="3468" w:type="dxa"/>
        </w:tcPr>
        <w:p w:rsidR="00C91488" w:rsidRPr="004F3DD8" w:rsidRDefault="00C91488">
          <w:pPr>
            <w:pStyle w:val="Header"/>
            <w:rPr>
              <w:rFonts w:ascii="Calibri Light" w:hAnsi="Calibri Light"/>
            </w:rPr>
          </w:pPr>
        </w:p>
      </w:tc>
      <w:tc>
        <w:tcPr>
          <w:tcW w:w="7305" w:type="dxa"/>
        </w:tcPr>
        <w:p w:rsidR="00C91488" w:rsidRPr="004F3DD8" w:rsidRDefault="008875CB" w:rsidP="000C5D31">
          <w:pPr>
            <w:pStyle w:val="Header"/>
            <w:spacing w:before="400"/>
            <w:rPr>
              <w:rFonts w:ascii="Calibri Light" w:hAnsi="Calibri Light"/>
              <w:b/>
              <w:color w:val="808080" w:themeColor="background1" w:themeShade="80"/>
              <w:sz w:val="44"/>
              <w:szCs w:val="44"/>
            </w:rPr>
          </w:pPr>
          <w:r w:rsidRPr="004F3DD8">
            <w:rPr>
              <w:rFonts w:ascii="Calibri Light" w:hAnsi="Calibri Light"/>
              <w:b/>
              <w:color w:val="A6A6A6" w:themeColor="background1" w:themeShade="A6"/>
              <w:sz w:val="44"/>
              <w:szCs w:val="44"/>
            </w:rPr>
            <w:t>Drug and Alcohol</w:t>
          </w:r>
          <w:r w:rsidR="00C91488" w:rsidRPr="004F3DD8">
            <w:rPr>
              <w:rFonts w:ascii="Calibri Light" w:hAnsi="Calibri Light"/>
              <w:b/>
              <w:color w:val="A6A6A6" w:themeColor="background1" w:themeShade="A6"/>
              <w:sz w:val="44"/>
              <w:szCs w:val="44"/>
            </w:rPr>
            <w:t xml:space="preserve"> Policy</w:t>
          </w:r>
        </w:p>
      </w:tc>
    </w:tr>
  </w:tbl>
  <w:p w:rsidR="00C91488" w:rsidRPr="004F3DD8" w:rsidRDefault="00C91488">
    <w:pPr>
      <w:pStyle w:val="Header"/>
      <w:rPr>
        <w:rFonts w:ascii="Calibri Light" w:hAnsi="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DD8" w:rsidRDefault="004F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60F2"/>
    <w:multiLevelType w:val="hybridMultilevel"/>
    <w:tmpl w:val="F2228F2E"/>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F4878"/>
    <w:multiLevelType w:val="hybridMultilevel"/>
    <w:tmpl w:val="F6ACB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7670F"/>
    <w:multiLevelType w:val="hybridMultilevel"/>
    <w:tmpl w:val="F6ACB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F58E7"/>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3B5D1E"/>
    <w:multiLevelType w:val="hybridMultilevel"/>
    <w:tmpl w:val="FE245FE4"/>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8573300"/>
    <w:multiLevelType w:val="hybridMultilevel"/>
    <w:tmpl w:val="86E0AE4C"/>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D77AB9"/>
    <w:multiLevelType w:val="hybridMultilevel"/>
    <w:tmpl w:val="661CD58C"/>
    <w:lvl w:ilvl="0" w:tplc="B75488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254E7"/>
    <w:multiLevelType w:val="hybridMultilevel"/>
    <w:tmpl w:val="CFE04814"/>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0EAD24C8"/>
    <w:multiLevelType w:val="hybridMultilevel"/>
    <w:tmpl w:val="78A8466A"/>
    <w:lvl w:ilvl="0" w:tplc="9564C724">
      <w:start w:val="1"/>
      <w:numFmt w:val="bullet"/>
      <w:lvlText w:val=""/>
      <w:lvlJc w:val="left"/>
      <w:pPr>
        <w:tabs>
          <w:tab w:val="num" w:pos="567"/>
        </w:tabs>
        <w:ind w:left="567" w:hanging="567"/>
      </w:pPr>
      <w:rPr>
        <w:rFonts w:ascii="Wingdings 2" w:hAnsi="Wingdings 2"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9453D7"/>
    <w:multiLevelType w:val="hybridMultilevel"/>
    <w:tmpl w:val="398646E6"/>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F46BCC"/>
    <w:multiLevelType w:val="hybridMultilevel"/>
    <w:tmpl w:val="6DEC6D00"/>
    <w:lvl w:ilvl="0" w:tplc="FCF04A08">
      <w:start w:val="1"/>
      <w:numFmt w:val="bullet"/>
      <w:lvlText w:val=""/>
      <w:lvlJc w:val="left"/>
      <w:pPr>
        <w:tabs>
          <w:tab w:val="num" w:pos="1080"/>
        </w:tabs>
        <w:ind w:left="1152"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392B24"/>
    <w:multiLevelType w:val="hybridMultilevel"/>
    <w:tmpl w:val="8012BF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16AB4D1D"/>
    <w:multiLevelType w:val="hybridMultilevel"/>
    <w:tmpl w:val="33C8C8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CF33AB"/>
    <w:multiLevelType w:val="hybridMultilevel"/>
    <w:tmpl w:val="B28C531A"/>
    <w:lvl w:ilvl="0" w:tplc="FCF04A08">
      <w:start w:val="1"/>
      <w:numFmt w:val="bullet"/>
      <w:lvlText w:val=""/>
      <w:lvlJc w:val="left"/>
      <w:pPr>
        <w:tabs>
          <w:tab w:val="num" w:pos="1080"/>
        </w:tabs>
        <w:ind w:left="1152"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360143"/>
    <w:multiLevelType w:val="hybridMultilevel"/>
    <w:tmpl w:val="4118AC60"/>
    <w:lvl w:ilvl="0" w:tplc="86FC00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F4A95"/>
    <w:multiLevelType w:val="multilevel"/>
    <w:tmpl w:val="78A8466A"/>
    <w:lvl w:ilvl="0">
      <w:start w:val="1"/>
      <w:numFmt w:val="bullet"/>
      <w:lvlText w:val=""/>
      <w:lvlJc w:val="left"/>
      <w:pPr>
        <w:tabs>
          <w:tab w:val="num" w:pos="567"/>
        </w:tabs>
        <w:ind w:left="567" w:hanging="567"/>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D18B3"/>
    <w:multiLevelType w:val="hybridMultilevel"/>
    <w:tmpl w:val="0F581502"/>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1036A8"/>
    <w:multiLevelType w:val="hybridMultilevel"/>
    <w:tmpl w:val="3508C35A"/>
    <w:lvl w:ilvl="0" w:tplc="CD8E7412">
      <w:start w:val="1"/>
      <w:numFmt w:val="decimal"/>
      <w:lvlText w:val="%1."/>
      <w:lvlJc w:val="left"/>
      <w:pPr>
        <w:ind w:left="564" w:hanging="56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212021"/>
    <w:multiLevelType w:val="hybridMultilevel"/>
    <w:tmpl w:val="5B309908"/>
    <w:lvl w:ilvl="0" w:tplc="FCF04A08">
      <w:start w:val="1"/>
      <w:numFmt w:val="bullet"/>
      <w:lvlText w:val=""/>
      <w:lvlJc w:val="left"/>
      <w:pPr>
        <w:tabs>
          <w:tab w:val="num" w:pos="1080"/>
        </w:tabs>
        <w:ind w:left="1152"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7B7A9E"/>
    <w:multiLevelType w:val="hybridMultilevel"/>
    <w:tmpl w:val="BAAE255A"/>
    <w:lvl w:ilvl="0" w:tplc="86FC00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081B86"/>
    <w:multiLevelType w:val="hybridMultilevel"/>
    <w:tmpl w:val="7B2A90CA"/>
    <w:lvl w:ilvl="0" w:tplc="7840A2DC">
      <w:start w:val="1"/>
      <w:numFmt w:val="bullet"/>
      <w:lvlText w:val=""/>
      <w:lvlJc w:val="left"/>
      <w:pPr>
        <w:tabs>
          <w:tab w:val="num" w:pos="0"/>
        </w:tabs>
        <w:ind w:left="567"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550A62"/>
    <w:multiLevelType w:val="hybridMultilevel"/>
    <w:tmpl w:val="3508C35A"/>
    <w:lvl w:ilvl="0" w:tplc="CD8E7412">
      <w:start w:val="1"/>
      <w:numFmt w:val="decimal"/>
      <w:lvlText w:val="%1."/>
      <w:lvlJc w:val="left"/>
      <w:pPr>
        <w:ind w:left="564" w:hanging="564"/>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DBD6176"/>
    <w:multiLevelType w:val="hybridMultilevel"/>
    <w:tmpl w:val="5E36CEEA"/>
    <w:lvl w:ilvl="0" w:tplc="CC94F342">
      <w:start w:val="1"/>
      <w:numFmt w:val="bullet"/>
      <w:lvlText w:val=""/>
      <w:lvlJc w:val="left"/>
      <w:pPr>
        <w:tabs>
          <w:tab w:val="num" w:pos="1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D31AA6"/>
    <w:multiLevelType w:val="hybridMultilevel"/>
    <w:tmpl w:val="F6ACB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E17BB3"/>
    <w:multiLevelType w:val="hybridMultilevel"/>
    <w:tmpl w:val="82661D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2337A1"/>
    <w:multiLevelType w:val="hybridMultilevel"/>
    <w:tmpl w:val="A3AEE778"/>
    <w:lvl w:ilvl="0" w:tplc="FCF04A08">
      <w:start w:val="1"/>
      <w:numFmt w:val="bullet"/>
      <w:lvlText w:val=""/>
      <w:lvlJc w:val="left"/>
      <w:pPr>
        <w:tabs>
          <w:tab w:val="num" w:pos="1080"/>
        </w:tabs>
        <w:ind w:left="1152"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8C23B7"/>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4F90018"/>
    <w:multiLevelType w:val="multilevel"/>
    <w:tmpl w:val="32BCE574"/>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287C9C"/>
    <w:multiLevelType w:val="hybridMultilevel"/>
    <w:tmpl w:val="7C10F67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D440F5"/>
    <w:multiLevelType w:val="hybridMultilevel"/>
    <w:tmpl w:val="516E675E"/>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0" w15:restartNumberingAfterBreak="0">
    <w:nsid w:val="395244FA"/>
    <w:multiLevelType w:val="hybridMultilevel"/>
    <w:tmpl w:val="2C32D22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B30191"/>
    <w:multiLevelType w:val="hybridMultilevel"/>
    <w:tmpl w:val="EC984918"/>
    <w:lvl w:ilvl="0" w:tplc="D7162644">
      <w:start w:val="1"/>
      <w:numFmt w:val="bullet"/>
      <w:lvlText w:val=""/>
      <w:lvlJc w:val="left"/>
      <w:pPr>
        <w:tabs>
          <w:tab w:val="num" w:pos="0"/>
        </w:tabs>
        <w:ind w:left="567" w:hanging="56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2F5A43"/>
    <w:multiLevelType w:val="hybridMultilevel"/>
    <w:tmpl w:val="8894263C"/>
    <w:lvl w:ilvl="0" w:tplc="511C1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F04B11"/>
    <w:multiLevelType w:val="hybridMultilevel"/>
    <w:tmpl w:val="32BCE574"/>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3107C5"/>
    <w:multiLevelType w:val="hybridMultilevel"/>
    <w:tmpl w:val="79C28A7A"/>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F518B6"/>
    <w:multiLevelType w:val="hybridMultilevel"/>
    <w:tmpl w:val="7B0AC35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4E501B79"/>
    <w:multiLevelType w:val="hybridMultilevel"/>
    <w:tmpl w:val="2B1654F8"/>
    <w:lvl w:ilvl="0" w:tplc="E900389C">
      <w:start w:val="1"/>
      <w:numFmt w:val="bullet"/>
      <w:lvlText w:val=""/>
      <w:lvlJc w:val="left"/>
      <w:pPr>
        <w:tabs>
          <w:tab w:val="num" w:pos="360"/>
        </w:tabs>
        <w:ind w:left="360" w:hanging="360"/>
      </w:pPr>
      <w:rPr>
        <w:rFonts w:ascii="Symbol" w:hAnsi="Symbol" w:hint="default"/>
        <w:color w:val="auto"/>
        <w:sz w:val="16"/>
        <w:szCs w:val="16"/>
      </w:rPr>
    </w:lvl>
    <w:lvl w:ilvl="1" w:tplc="A384876E">
      <w:start w:val="1"/>
      <w:numFmt w:val="decimal"/>
      <w:lvlText w:val="%2."/>
      <w:lvlJc w:val="left"/>
      <w:pPr>
        <w:tabs>
          <w:tab w:val="num" w:pos="1080"/>
        </w:tabs>
        <w:ind w:left="1080" w:hanging="360"/>
      </w:pPr>
    </w:lvl>
    <w:lvl w:ilvl="2" w:tplc="1DCC5E08">
      <w:start w:val="1"/>
      <w:numFmt w:val="decimal"/>
      <w:lvlText w:val="%3."/>
      <w:lvlJc w:val="left"/>
      <w:pPr>
        <w:tabs>
          <w:tab w:val="num" w:pos="1800"/>
        </w:tabs>
        <w:ind w:left="1800" w:hanging="360"/>
      </w:pPr>
    </w:lvl>
    <w:lvl w:ilvl="3" w:tplc="CC6847A6">
      <w:start w:val="1"/>
      <w:numFmt w:val="decimal"/>
      <w:lvlText w:val="%4."/>
      <w:lvlJc w:val="left"/>
      <w:pPr>
        <w:tabs>
          <w:tab w:val="num" w:pos="2520"/>
        </w:tabs>
        <w:ind w:left="2520" w:hanging="360"/>
      </w:pPr>
    </w:lvl>
    <w:lvl w:ilvl="4" w:tplc="FD1E2CFC">
      <w:start w:val="1"/>
      <w:numFmt w:val="decimal"/>
      <w:lvlText w:val="%5."/>
      <w:lvlJc w:val="left"/>
      <w:pPr>
        <w:tabs>
          <w:tab w:val="num" w:pos="3240"/>
        </w:tabs>
        <w:ind w:left="3240" w:hanging="360"/>
      </w:pPr>
    </w:lvl>
    <w:lvl w:ilvl="5" w:tplc="1F2648AC">
      <w:start w:val="1"/>
      <w:numFmt w:val="decimal"/>
      <w:lvlText w:val="%6."/>
      <w:lvlJc w:val="left"/>
      <w:pPr>
        <w:tabs>
          <w:tab w:val="num" w:pos="3960"/>
        </w:tabs>
        <w:ind w:left="3960" w:hanging="360"/>
      </w:pPr>
    </w:lvl>
    <w:lvl w:ilvl="6" w:tplc="47944E34">
      <w:start w:val="1"/>
      <w:numFmt w:val="decimal"/>
      <w:lvlText w:val="%7."/>
      <w:lvlJc w:val="left"/>
      <w:pPr>
        <w:tabs>
          <w:tab w:val="num" w:pos="4680"/>
        </w:tabs>
        <w:ind w:left="4680" w:hanging="360"/>
      </w:pPr>
    </w:lvl>
    <w:lvl w:ilvl="7" w:tplc="9DF0A394">
      <w:start w:val="1"/>
      <w:numFmt w:val="decimal"/>
      <w:lvlText w:val="%8."/>
      <w:lvlJc w:val="left"/>
      <w:pPr>
        <w:tabs>
          <w:tab w:val="num" w:pos="5400"/>
        </w:tabs>
        <w:ind w:left="5400" w:hanging="360"/>
      </w:pPr>
    </w:lvl>
    <w:lvl w:ilvl="8" w:tplc="DF34640C">
      <w:start w:val="1"/>
      <w:numFmt w:val="decimal"/>
      <w:lvlText w:val="%9."/>
      <w:lvlJc w:val="left"/>
      <w:pPr>
        <w:tabs>
          <w:tab w:val="num" w:pos="6120"/>
        </w:tabs>
        <w:ind w:left="6120" w:hanging="360"/>
      </w:pPr>
    </w:lvl>
  </w:abstractNum>
  <w:abstractNum w:abstractNumId="37" w15:restartNumberingAfterBreak="0">
    <w:nsid w:val="53FA63F5"/>
    <w:multiLevelType w:val="hybridMultilevel"/>
    <w:tmpl w:val="6BF05CA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E81DD5"/>
    <w:multiLevelType w:val="hybridMultilevel"/>
    <w:tmpl w:val="5D3C4982"/>
    <w:lvl w:ilvl="0" w:tplc="E900389C">
      <w:start w:val="1"/>
      <w:numFmt w:val="bullet"/>
      <w:lvlText w:val=""/>
      <w:lvlJc w:val="left"/>
      <w:pPr>
        <w:tabs>
          <w:tab w:val="num" w:pos="2061"/>
        </w:tabs>
        <w:ind w:left="2061" w:hanging="360"/>
      </w:pPr>
      <w:rPr>
        <w:rFonts w:ascii="Symbol" w:hAnsi="Symbol" w:hint="default"/>
        <w:color w:val="auto"/>
        <w:sz w:val="16"/>
        <w:szCs w:val="16"/>
      </w:rPr>
    </w:lvl>
    <w:lvl w:ilvl="1" w:tplc="04090003" w:tentative="1">
      <w:start w:val="1"/>
      <w:numFmt w:val="bullet"/>
      <w:lvlText w:val="o"/>
      <w:lvlJc w:val="left"/>
      <w:pPr>
        <w:tabs>
          <w:tab w:val="num" w:pos="2565"/>
        </w:tabs>
        <w:ind w:left="2565" w:hanging="360"/>
      </w:pPr>
      <w:rPr>
        <w:rFonts w:ascii="Courier New" w:hAnsi="Courier New" w:cs="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39" w15:restartNumberingAfterBreak="0">
    <w:nsid w:val="58A2762A"/>
    <w:multiLevelType w:val="hybridMultilevel"/>
    <w:tmpl w:val="F592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457DA"/>
    <w:multiLevelType w:val="hybridMultilevel"/>
    <w:tmpl w:val="35D49770"/>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637D35"/>
    <w:multiLevelType w:val="hybridMultilevel"/>
    <w:tmpl w:val="AE96405E"/>
    <w:lvl w:ilvl="0" w:tplc="86FC00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15:restartNumberingAfterBreak="0">
    <w:nsid w:val="702A5760"/>
    <w:multiLevelType w:val="hybridMultilevel"/>
    <w:tmpl w:val="7F78B1C0"/>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4D00F4"/>
    <w:multiLevelType w:val="hybridMultilevel"/>
    <w:tmpl w:val="971CA40C"/>
    <w:lvl w:ilvl="0" w:tplc="86FC00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7CCB5130"/>
    <w:multiLevelType w:val="hybridMultilevel"/>
    <w:tmpl w:val="EB00DD4E"/>
    <w:lvl w:ilvl="0" w:tplc="E900389C">
      <w:start w:val="1"/>
      <w:numFmt w:val="bullet"/>
      <w:lvlText w:val=""/>
      <w:lvlJc w:val="left"/>
      <w:pPr>
        <w:tabs>
          <w:tab w:val="num" w:pos="360"/>
        </w:tabs>
        <w:ind w:left="360" w:hanging="360"/>
      </w:pPr>
      <w:rPr>
        <w:rFonts w:ascii="Symbol" w:hAnsi="Symbol" w:hint="default"/>
        <w:color w:val="auto"/>
        <w:sz w:val="16"/>
        <w:szCs w:val="16"/>
      </w:rPr>
    </w:lvl>
    <w:lvl w:ilvl="1" w:tplc="F154D15A">
      <w:start w:val="1"/>
      <w:numFmt w:val="decimal"/>
      <w:lvlText w:val="%2."/>
      <w:lvlJc w:val="left"/>
      <w:pPr>
        <w:tabs>
          <w:tab w:val="num" w:pos="1080"/>
        </w:tabs>
        <w:ind w:left="1080" w:hanging="360"/>
      </w:pPr>
    </w:lvl>
    <w:lvl w:ilvl="2" w:tplc="197CEB5C">
      <w:start w:val="1"/>
      <w:numFmt w:val="decimal"/>
      <w:lvlText w:val="%3."/>
      <w:lvlJc w:val="left"/>
      <w:pPr>
        <w:tabs>
          <w:tab w:val="num" w:pos="1800"/>
        </w:tabs>
        <w:ind w:left="1800" w:hanging="360"/>
      </w:pPr>
    </w:lvl>
    <w:lvl w:ilvl="3" w:tplc="BEFEAD5E">
      <w:start w:val="1"/>
      <w:numFmt w:val="decimal"/>
      <w:lvlText w:val="%4."/>
      <w:lvlJc w:val="left"/>
      <w:pPr>
        <w:tabs>
          <w:tab w:val="num" w:pos="2520"/>
        </w:tabs>
        <w:ind w:left="2520" w:hanging="360"/>
      </w:pPr>
    </w:lvl>
    <w:lvl w:ilvl="4" w:tplc="9F4EED58">
      <w:start w:val="1"/>
      <w:numFmt w:val="decimal"/>
      <w:lvlText w:val="%5."/>
      <w:lvlJc w:val="left"/>
      <w:pPr>
        <w:tabs>
          <w:tab w:val="num" w:pos="3240"/>
        </w:tabs>
        <w:ind w:left="3240" w:hanging="360"/>
      </w:pPr>
    </w:lvl>
    <w:lvl w:ilvl="5" w:tplc="04348972">
      <w:start w:val="1"/>
      <w:numFmt w:val="decimal"/>
      <w:lvlText w:val="%6."/>
      <w:lvlJc w:val="left"/>
      <w:pPr>
        <w:tabs>
          <w:tab w:val="num" w:pos="3960"/>
        </w:tabs>
        <w:ind w:left="3960" w:hanging="360"/>
      </w:pPr>
    </w:lvl>
    <w:lvl w:ilvl="6" w:tplc="644C19A0">
      <w:start w:val="1"/>
      <w:numFmt w:val="decimal"/>
      <w:lvlText w:val="%7."/>
      <w:lvlJc w:val="left"/>
      <w:pPr>
        <w:tabs>
          <w:tab w:val="num" w:pos="4680"/>
        </w:tabs>
        <w:ind w:left="4680" w:hanging="360"/>
      </w:pPr>
    </w:lvl>
    <w:lvl w:ilvl="7" w:tplc="59A22EB6">
      <w:start w:val="1"/>
      <w:numFmt w:val="decimal"/>
      <w:lvlText w:val="%8."/>
      <w:lvlJc w:val="left"/>
      <w:pPr>
        <w:tabs>
          <w:tab w:val="num" w:pos="5400"/>
        </w:tabs>
        <w:ind w:left="5400" w:hanging="360"/>
      </w:pPr>
    </w:lvl>
    <w:lvl w:ilvl="8" w:tplc="43965C58">
      <w:start w:val="1"/>
      <w:numFmt w:val="decimal"/>
      <w:lvlText w:val="%9."/>
      <w:lvlJc w:val="left"/>
      <w:pPr>
        <w:tabs>
          <w:tab w:val="num" w:pos="6120"/>
        </w:tabs>
        <w:ind w:left="6120" w:hanging="360"/>
      </w:pPr>
    </w:lvl>
  </w:abstractNum>
  <w:abstractNum w:abstractNumId="45" w15:restartNumberingAfterBreak="0">
    <w:nsid w:val="7E096C33"/>
    <w:multiLevelType w:val="hybridMultilevel"/>
    <w:tmpl w:val="689E1144"/>
    <w:lvl w:ilvl="0" w:tplc="E900389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9D21E5"/>
    <w:multiLevelType w:val="hybridMultilevel"/>
    <w:tmpl w:val="8894263C"/>
    <w:lvl w:ilvl="0" w:tplc="511C1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F53D86"/>
    <w:multiLevelType w:val="hybridMultilevel"/>
    <w:tmpl w:val="181085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
  </w:num>
  <w:num w:numId="3">
    <w:abstractNumId w:val="12"/>
  </w:num>
  <w:num w:numId="4">
    <w:abstractNumId w:val="19"/>
  </w:num>
  <w:num w:numId="5">
    <w:abstractNumId w:val="35"/>
  </w:num>
  <w:num w:numId="6">
    <w:abstractNumId w:val="11"/>
  </w:num>
  <w:num w:numId="7">
    <w:abstractNumId w:val="16"/>
  </w:num>
  <w:num w:numId="8">
    <w:abstractNumId w:val="41"/>
  </w:num>
  <w:num w:numId="9">
    <w:abstractNumId w:val="43"/>
  </w:num>
  <w:num w:numId="10">
    <w:abstractNumId w:val="14"/>
  </w:num>
  <w:num w:numId="11">
    <w:abstractNumId w:val="28"/>
  </w:num>
  <w:num w:numId="12">
    <w:abstractNumId w:val="30"/>
  </w:num>
  <w:num w:numId="13">
    <w:abstractNumId w:val="37"/>
  </w:num>
  <w:num w:numId="14">
    <w:abstractNumId w:val="24"/>
  </w:num>
  <w:num w:numId="15">
    <w:abstractNumId w:val="44"/>
  </w:num>
  <w:num w:numId="16">
    <w:abstractNumId w:val="33"/>
  </w:num>
  <w:num w:numId="17">
    <w:abstractNumId w:val="36"/>
  </w:num>
  <w:num w:numId="18">
    <w:abstractNumId w:val="8"/>
  </w:num>
  <w:num w:numId="19">
    <w:abstractNumId w:val="15"/>
  </w:num>
  <w:num w:numId="20">
    <w:abstractNumId w:val="40"/>
  </w:num>
  <w:num w:numId="21">
    <w:abstractNumId w:val="27"/>
  </w:num>
  <w:num w:numId="22">
    <w:abstractNumId w:val="31"/>
  </w:num>
  <w:num w:numId="23">
    <w:abstractNumId w:val="20"/>
  </w:num>
  <w:num w:numId="24">
    <w:abstractNumId w:val="13"/>
  </w:num>
  <w:num w:numId="25">
    <w:abstractNumId w:val="25"/>
  </w:num>
  <w:num w:numId="26">
    <w:abstractNumId w:val="18"/>
  </w:num>
  <w:num w:numId="27">
    <w:abstractNumId w:val="10"/>
  </w:num>
  <w:num w:numId="28">
    <w:abstractNumId w:val="22"/>
  </w:num>
  <w:num w:numId="29">
    <w:abstractNumId w:val="47"/>
  </w:num>
  <w:num w:numId="30">
    <w:abstractNumId w:val="29"/>
  </w:num>
  <w:num w:numId="31">
    <w:abstractNumId w:val="7"/>
  </w:num>
  <w:num w:numId="32">
    <w:abstractNumId w:val="38"/>
  </w:num>
  <w:num w:numId="33">
    <w:abstractNumId w:val="4"/>
  </w:num>
  <w:num w:numId="34">
    <w:abstractNumId w:val="42"/>
  </w:num>
  <w:num w:numId="35">
    <w:abstractNumId w:val="45"/>
  </w:num>
  <w:num w:numId="36">
    <w:abstractNumId w:val="0"/>
  </w:num>
  <w:num w:numId="37">
    <w:abstractNumId w:val="34"/>
  </w:num>
  <w:num w:numId="38">
    <w:abstractNumId w:val="9"/>
  </w:num>
  <w:num w:numId="39">
    <w:abstractNumId w:val="5"/>
  </w:num>
  <w:num w:numId="40">
    <w:abstractNumId w:val="32"/>
  </w:num>
  <w:num w:numId="41">
    <w:abstractNumId w:val="23"/>
  </w:num>
  <w:num w:numId="42">
    <w:abstractNumId w:val="6"/>
  </w:num>
  <w:num w:numId="43">
    <w:abstractNumId w:val="1"/>
  </w:num>
  <w:num w:numId="44">
    <w:abstractNumId w:val="2"/>
  </w:num>
  <w:num w:numId="45">
    <w:abstractNumId w:val="39"/>
  </w:num>
  <w:num w:numId="46">
    <w:abstractNumId w:val="46"/>
  </w:num>
  <w:num w:numId="47">
    <w:abstractNumId w:val="2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08"/>
    <w:rsid w:val="00031D7E"/>
    <w:rsid w:val="000424C9"/>
    <w:rsid w:val="0006180C"/>
    <w:rsid w:val="000764AC"/>
    <w:rsid w:val="00083A48"/>
    <w:rsid w:val="000C5D31"/>
    <w:rsid w:val="000F5609"/>
    <w:rsid w:val="00105147"/>
    <w:rsid w:val="00145248"/>
    <w:rsid w:val="001534E0"/>
    <w:rsid w:val="00170FF7"/>
    <w:rsid w:val="00180DC2"/>
    <w:rsid w:val="00182B9A"/>
    <w:rsid w:val="001A0250"/>
    <w:rsid w:val="001C13E9"/>
    <w:rsid w:val="001C2777"/>
    <w:rsid w:val="001D6F05"/>
    <w:rsid w:val="00203C3C"/>
    <w:rsid w:val="0021058B"/>
    <w:rsid w:val="002134C7"/>
    <w:rsid w:val="00213D5A"/>
    <w:rsid w:val="002476A1"/>
    <w:rsid w:val="00273AC2"/>
    <w:rsid w:val="002771D9"/>
    <w:rsid w:val="002814C7"/>
    <w:rsid w:val="002A509A"/>
    <w:rsid w:val="002F7F27"/>
    <w:rsid w:val="003144F7"/>
    <w:rsid w:val="00340BB6"/>
    <w:rsid w:val="00357FD1"/>
    <w:rsid w:val="00366897"/>
    <w:rsid w:val="003D34E3"/>
    <w:rsid w:val="00405B70"/>
    <w:rsid w:val="00436A35"/>
    <w:rsid w:val="00444249"/>
    <w:rsid w:val="004D47C5"/>
    <w:rsid w:val="004E109A"/>
    <w:rsid w:val="004E3608"/>
    <w:rsid w:val="004F3DD8"/>
    <w:rsid w:val="00505A84"/>
    <w:rsid w:val="00522294"/>
    <w:rsid w:val="00550267"/>
    <w:rsid w:val="00565298"/>
    <w:rsid w:val="00580196"/>
    <w:rsid w:val="005B3884"/>
    <w:rsid w:val="005B408E"/>
    <w:rsid w:val="005B6768"/>
    <w:rsid w:val="005D23FF"/>
    <w:rsid w:val="005F543D"/>
    <w:rsid w:val="006018A6"/>
    <w:rsid w:val="00620442"/>
    <w:rsid w:val="00627F72"/>
    <w:rsid w:val="00652B4C"/>
    <w:rsid w:val="00666959"/>
    <w:rsid w:val="00694D24"/>
    <w:rsid w:val="006A0CE1"/>
    <w:rsid w:val="006D47CC"/>
    <w:rsid w:val="006E0C18"/>
    <w:rsid w:val="006F2A22"/>
    <w:rsid w:val="00703E55"/>
    <w:rsid w:val="0074524F"/>
    <w:rsid w:val="00754488"/>
    <w:rsid w:val="00772774"/>
    <w:rsid w:val="0078481C"/>
    <w:rsid w:val="00786103"/>
    <w:rsid w:val="00796DFF"/>
    <w:rsid w:val="007B5BF9"/>
    <w:rsid w:val="007C7E1D"/>
    <w:rsid w:val="007D5AC2"/>
    <w:rsid w:val="00804563"/>
    <w:rsid w:val="008607ED"/>
    <w:rsid w:val="008609AE"/>
    <w:rsid w:val="008664D6"/>
    <w:rsid w:val="00871F4A"/>
    <w:rsid w:val="008875CB"/>
    <w:rsid w:val="008B0427"/>
    <w:rsid w:val="008B08E7"/>
    <w:rsid w:val="008F7F27"/>
    <w:rsid w:val="009130DD"/>
    <w:rsid w:val="009171AB"/>
    <w:rsid w:val="00921F45"/>
    <w:rsid w:val="00934B0C"/>
    <w:rsid w:val="00954A15"/>
    <w:rsid w:val="009819CA"/>
    <w:rsid w:val="009A4584"/>
    <w:rsid w:val="009E39B7"/>
    <w:rsid w:val="009E7D6E"/>
    <w:rsid w:val="00A10365"/>
    <w:rsid w:val="00A16014"/>
    <w:rsid w:val="00A7481C"/>
    <w:rsid w:val="00A83C7A"/>
    <w:rsid w:val="00AB0DFD"/>
    <w:rsid w:val="00AB320F"/>
    <w:rsid w:val="00B37F76"/>
    <w:rsid w:val="00B61E35"/>
    <w:rsid w:val="00B65C53"/>
    <w:rsid w:val="00B6683C"/>
    <w:rsid w:val="00B67E02"/>
    <w:rsid w:val="00B75D47"/>
    <w:rsid w:val="00B83AE9"/>
    <w:rsid w:val="00BA6A3C"/>
    <w:rsid w:val="00BA72E0"/>
    <w:rsid w:val="00BE6410"/>
    <w:rsid w:val="00BF25B9"/>
    <w:rsid w:val="00BF4DA0"/>
    <w:rsid w:val="00C22EFC"/>
    <w:rsid w:val="00C550F5"/>
    <w:rsid w:val="00C7068E"/>
    <w:rsid w:val="00C7210A"/>
    <w:rsid w:val="00C833EF"/>
    <w:rsid w:val="00C87C64"/>
    <w:rsid w:val="00C91488"/>
    <w:rsid w:val="00CA487B"/>
    <w:rsid w:val="00CB0AAE"/>
    <w:rsid w:val="00D37C6B"/>
    <w:rsid w:val="00D42E78"/>
    <w:rsid w:val="00D45CF5"/>
    <w:rsid w:val="00DA022F"/>
    <w:rsid w:val="00DA6534"/>
    <w:rsid w:val="00DC16D0"/>
    <w:rsid w:val="00DD658E"/>
    <w:rsid w:val="00E03EDB"/>
    <w:rsid w:val="00E21F99"/>
    <w:rsid w:val="00E64B63"/>
    <w:rsid w:val="00E735C5"/>
    <w:rsid w:val="00EA296E"/>
    <w:rsid w:val="00EC65EB"/>
    <w:rsid w:val="00ED689A"/>
    <w:rsid w:val="00EE262E"/>
    <w:rsid w:val="00EE2BD6"/>
    <w:rsid w:val="00F16E4F"/>
    <w:rsid w:val="00F214FC"/>
    <w:rsid w:val="00F5281C"/>
    <w:rsid w:val="00F62BE2"/>
    <w:rsid w:val="00F63DAF"/>
    <w:rsid w:val="00F81FAF"/>
    <w:rsid w:val="00FB7FD7"/>
    <w:rsid w:val="00FC68C8"/>
    <w:rsid w:val="00FF1A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09F951-02AE-427C-B9CF-CFDB5FC2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E3608"/>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13D5A"/>
    <w:pPr>
      <w:framePr w:w="7920" w:h="1980" w:hRule="exact" w:hSpace="180" w:wrap="auto" w:hAnchor="page" w:xAlign="center" w:yAlign="bottom"/>
      <w:ind w:left="2880"/>
    </w:pPr>
    <w:rPr>
      <w:rFonts w:cs="Arial"/>
    </w:rPr>
  </w:style>
  <w:style w:type="numbering" w:styleId="111111">
    <w:name w:val="Outline List 2"/>
    <w:basedOn w:val="NoList"/>
    <w:rsid w:val="00C22EFC"/>
    <w:pPr>
      <w:numPr>
        <w:numId w:val="1"/>
      </w:numPr>
    </w:pPr>
  </w:style>
  <w:style w:type="paragraph" w:styleId="Header">
    <w:name w:val="header"/>
    <w:basedOn w:val="Normal"/>
    <w:rsid w:val="004E3608"/>
    <w:pPr>
      <w:tabs>
        <w:tab w:val="center" w:pos="4153"/>
        <w:tab w:val="right" w:pos="8306"/>
      </w:tabs>
    </w:pPr>
  </w:style>
  <w:style w:type="paragraph" w:styleId="Footer">
    <w:name w:val="footer"/>
    <w:basedOn w:val="Normal"/>
    <w:link w:val="FooterChar"/>
    <w:uiPriority w:val="99"/>
    <w:rsid w:val="004E3608"/>
    <w:pPr>
      <w:tabs>
        <w:tab w:val="center" w:pos="4153"/>
        <w:tab w:val="right" w:pos="8306"/>
      </w:tabs>
    </w:pPr>
  </w:style>
  <w:style w:type="character" w:styleId="PageNumber">
    <w:name w:val="page number"/>
    <w:basedOn w:val="DefaultParagraphFont"/>
    <w:rsid w:val="004E3608"/>
  </w:style>
  <w:style w:type="table" w:styleId="TableGrid">
    <w:name w:val="Table Grid"/>
    <w:basedOn w:val="TableNormal"/>
    <w:rsid w:val="004E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A487B"/>
    <w:rPr>
      <w:rFonts w:ascii="Tahoma" w:hAnsi="Tahoma" w:cs="Tahoma"/>
      <w:sz w:val="16"/>
      <w:szCs w:val="16"/>
    </w:rPr>
  </w:style>
  <w:style w:type="character" w:customStyle="1" w:styleId="a">
    <w:name w:val="À&quot;À"/>
    <w:basedOn w:val="DefaultParagraphFont"/>
    <w:rsid w:val="00340BB6"/>
    <w:rPr>
      <w:rFonts w:cs="Times New Roman"/>
    </w:rPr>
  </w:style>
  <w:style w:type="paragraph" w:styleId="ListParagraph">
    <w:name w:val="List Paragraph"/>
    <w:basedOn w:val="Normal"/>
    <w:uiPriority w:val="34"/>
    <w:qFormat/>
    <w:rsid w:val="002A509A"/>
    <w:pPr>
      <w:ind w:left="720"/>
    </w:pPr>
  </w:style>
  <w:style w:type="paragraph" w:styleId="BodyText">
    <w:name w:val="Body Text"/>
    <w:basedOn w:val="Normal"/>
    <w:link w:val="BodyTextChar"/>
    <w:uiPriority w:val="99"/>
    <w:rsid w:val="001C2777"/>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uiPriority w:val="99"/>
    <w:rsid w:val="001C2777"/>
    <w:rPr>
      <w:rFonts w:ascii="Garamond" w:hAnsi="Garamond"/>
      <w:spacing w:val="-5"/>
      <w:sz w:val="24"/>
      <w:lang w:eastAsia="en-US"/>
    </w:rPr>
  </w:style>
  <w:style w:type="character" w:customStyle="1" w:styleId="FooterChar">
    <w:name w:val="Footer Char"/>
    <w:basedOn w:val="DefaultParagraphFont"/>
    <w:link w:val="Footer"/>
    <w:uiPriority w:val="99"/>
    <w:rsid w:val="004F3DD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5C341-E455-4691-B8CB-17E4A2F84B25}"/>
</file>

<file path=customXml/itemProps2.xml><?xml version="1.0" encoding="utf-8"?>
<ds:datastoreItem xmlns:ds="http://schemas.openxmlformats.org/officeDocument/2006/customXml" ds:itemID="{EDEE1B34-8A29-4C16-814E-C894D03FC354}"/>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 management of [Business Name] recognises that effective and timely management of employee performance is required to ensure all employees maintain the required standard of performance and behaviour</vt:lpstr>
    </vt:vector>
  </TitlesOfParts>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management of [Business Name] recognises that effective and timely management of employee performance is required to ensure all employees maintain the required standard of performance and behaviour</dc:title>
  <dc:creator>Donated</dc:creator>
  <cp:revision>3</cp:revision>
  <cp:lastPrinted>2009-11-10T06:47:00Z</cp:lastPrinted>
  <dcterms:created xsi:type="dcterms:W3CDTF">2017-09-12T11:14:00Z</dcterms:created>
  <dcterms:modified xsi:type="dcterms:W3CDTF">2017-09-14T01:23:00Z</dcterms:modified>
</cp:coreProperties>
</file>